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5245"/>
        <w:gridCol w:w="3888"/>
      </w:tblGrid>
      <w:tr w:rsidR="007F3F86" w:rsidTr="00253A52">
        <w:tc>
          <w:tcPr>
            <w:tcW w:w="1418" w:type="dxa"/>
          </w:tcPr>
          <w:p w:rsidR="007F3F86" w:rsidRPr="00C8452A" w:rsidRDefault="00BF5187" w:rsidP="00FB5A63">
            <w:pPr>
              <w:pStyle w:val="Default"/>
              <w:rPr>
                <w:rFonts w:ascii="Bradley Hand ITC" w:hAnsi="Bradley Hand ITC"/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1B73D2F" wp14:editId="4DB31C8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-815975</wp:posOffset>
                  </wp:positionV>
                  <wp:extent cx="762000" cy="753088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93" t="19963" r="72333" b="56520"/>
                          <a:stretch/>
                        </pic:blipFill>
                        <pic:spPr bwMode="auto">
                          <a:xfrm>
                            <a:off x="0" y="0"/>
                            <a:ext cx="762000" cy="753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7C17D3" w:rsidRPr="00C8452A" w:rsidRDefault="00253A52" w:rsidP="007C17D3">
            <w:pPr>
              <w:pStyle w:val="Default"/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A6054B2" wp14:editId="4C9DFB4B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-739775</wp:posOffset>
                      </wp:positionV>
                      <wp:extent cx="5114925" cy="47625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49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17D3" w:rsidRPr="00253A52" w:rsidRDefault="00253A52" w:rsidP="00253A52">
                                  <w:pPr>
                                    <w:jc w:val="center"/>
                                    <w:rPr>
                                      <w:rFonts w:ascii="Bradley Hand ITC" w:hAnsi="Bradley Hand ITC"/>
                                      <w:b/>
                                      <w:sz w:val="40"/>
                                      <w:u w:val="single"/>
                                    </w:rPr>
                                  </w:pPr>
                                  <w:r w:rsidRPr="00253A52">
                                    <w:rPr>
                                      <w:rFonts w:ascii="Bradley Hand ITC" w:hAnsi="Bradley Hand ITC"/>
                                      <w:b/>
                                      <w:sz w:val="40"/>
                                      <w:u w:val="single"/>
                                    </w:rPr>
                                    <w:t>Colgate Primary School- Home Learning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6054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3.9pt;margin-top:-58.25pt;width:402.7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" stroked="f">
                      <v:textbox>
                        <w:txbxContent>
                          <w:p w:rsidR="007C17D3" w:rsidRPr="00253A52" w:rsidRDefault="00253A52" w:rsidP="00253A52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sz w:val="40"/>
                                <w:u w:val="single"/>
                              </w:rPr>
                            </w:pPr>
                            <w:r w:rsidRPr="00253A52">
                              <w:rPr>
                                <w:rFonts w:ascii="Bradley Hand ITC" w:hAnsi="Bradley Hand ITC"/>
                                <w:b/>
                                <w:sz w:val="40"/>
                                <w:u w:val="single"/>
                              </w:rPr>
                              <w:t>Colgate Primary School- Home Learning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17D3" w:rsidRPr="00C8452A">
              <w:rPr>
                <w:rFonts w:ascii="Bradley Hand ITC" w:hAnsi="Bradley Hand ITC"/>
                <w:b/>
                <w:sz w:val="32"/>
              </w:rPr>
              <w:t>Cedar Class- Year Five</w:t>
            </w:r>
          </w:p>
          <w:p w:rsidR="007F3F86" w:rsidRPr="00C8452A" w:rsidRDefault="007F3F86" w:rsidP="007C17D3">
            <w:pPr>
              <w:pStyle w:val="Default"/>
              <w:jc w:val="center"/>
              <w:rPr>
                <w:rFonts w:ascii="Bradley Hand ITC" w:hAnsi="Bradley Hand ITC"/>
                <w:b/>
                <w:sz w:val="32"/>
              </w:rPr>
            </w:pPr>
          </w:p>
        </w:tc>
        <w:tc>
          <w:tcPr>
            <w:tcW w:w="5245" w:type="dxa"/>
          </w:tcPr>
          <w:p w:rsidR="007F3F86" w:rsidRPr="00C8452A" w:rsidRDefault="00C8452A" w:rsidP="00C8452A">
            <w:pPr>
              <w:pStyle w:val="Default"/>
              <w:jc w:val="center"/>
              <w:rPr>
                <w:rFonts w:ascii="Bradley Hand ITC" w:hAnsi="Bradley Hand ITC"/>
                <w:b/>
                <w:sz w:val="32"/>
              </w:rPr>
            </w:pPr>
            <w:r w:rsidRPr="00C8452A">
              <w:rPr>
                <w:rFonts w:ascii="Bradley Hand ITC" w:hAnsi="Bradley Hand ITC"/>
                <w:b/>
                <w:sz w:val="32"/>
              </w:rPr>
              <w:t>Home Learning</w:t>
            </w:r>
          </w:p>
        </w:tc>
        <w:tc>
          <w:tcPr>
            <w:tcW w:w="3888" w:type="dxa"/>
          </w:tcPr>
          <w:p w:rsidR="007F3F86" w:rsidRPr="00C8452A" w:rsidRDefault="00BF5187" w:rsidP="00C8452A">
            <w:pPr>
              <w:pStyle w:val="Default"/>
              <w:jc w:val="center"/>
              <w:rPr>
                <w:rFonts w:ascii="Bradley Hand ITC" w:hAnsi="Bradley Hand ITC"/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373EF02" wp14:editId="21A51285">
                  <wp:simplePos x="0" y="0"/>
                  <wp:positionH relativeFrom="column">
                    <wp:posOffset>2417445</wp:posOffset>
                  </wp:positionH>
                  <wp:positionV relativeFrom="paragraph">
                    <wp:posOffset>-828675</wp:posOffset>
                  </wp:positionV>
                  <wp:extent cx="762000" cy="75247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293" t="19963" r="72333" b="56520"/>
                          <a:stretch/>
                        </pic:blipFill>
                        <pic:spPr bwMode="auto">
                          <a:xfrm>
                            <a:off x="0" y="0"/>
                            <a:ext cx="762000" cy="752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452A" w:rsidRPr="00C8452A">
              <w:rPr>
                <w:rFonts w:ascii="Bradley Hand ITC" w:hAnsi="Bradley Hand ITC"/>
                <w:b/>
                <w:sz w:val="32"/>
              </w:rPr>
              <w:t>10 Days</w:t>
            </w: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>Day One</w:t>
            </w:r>
          </w:p>
        </w:tc>
        <w:tc>
          <w:tcPr>
            <w:tcW w:w="4111" w:type="dxa"/>
          </w:tcPr>
          <w:p w:rsidR="007F3F86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7F3F86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8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https://classroom.thenational.academy/lessons/to-understand-the-features-of-a-persuasive-letter-74tk4d</w:t>
              </w:r>
            </w:hyperlink>
          </w:p>
          <w:p w:rsidR="007F3F86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7F3F86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9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https://classroom.thenational.academy/lessons/interpreting-line-graphs-cmr3ec</w:t>
              </w:r>
            </w:hyperlink>
          </w:p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888" w:type="dxa"/>
          </w:tcPr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002A67">
              <w:rPr>
                <w:rFonts w:ascii="Bell MT" w:hAnsi="Bell MT"/>
                <w:sz w:val="22"/>
                <w:szCs w:val="22"/>
              </w:rPr>
              <w:t>Geography</w:t>
            </w:r>
          </w:p>
          <w:p w:rsidR="007F3F86" w:rsidRPr="00002A67" w:rsidRDefault="007F3F86" w:rsidP="003A237A">
            <w:pPr>
              <w:rPr>
                <w:rFonts w:ascii="Bell MT" w:hAnsi="Bell MT" w:cs="Verdana"/>
                <w:color w:val="000000"/>
              </w:rPr>
            </w:pPr>
            <w:hyperlink r:id="rId10" w:history="1">
              <w:r w:rsidRPr="00002A67">
                <w:rPr>
                  <w:rStyle w:val="Hyperlink"/>
                  <w:rFonts w:ascii="Bell MT" w:hAnsi="Bell MT" w:cs="Verdana"/>
                </w:rPr>
                <w:t>https://classroom.thenational.academy/lessons/which-countries-are-in-south-america-what-physical-features-can-we-find-in-south-america-crw3gr</w:t>
              </w:r>
            </w:hyperlink>
          </w:p>
          <w:p w:rsidR="007F3F86" w:rsidRPr="00002A67" w:rsidRDefault="007F3F86" w:rsidP="00FB5A63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>Day Two</w:t>
            </w:r>
          </w:p>
        </w:tc>
        <w:tc>
          <w:tcPr>
            <w:tcW w:w="4111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7F3F86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1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https://classroom.thenational.academy/lessons/to-further-investigate-suffixes-ant-and-ent-c5jk4e</w:t>
              </w:r>
            </w:hyperlink>
          </w:p>
          <w:p w:rsidR="007F3F86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2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https://classroom.thenational.academy/lessons/reading-and-interpreting-line-graphs-cgtkad</w:t>
              </w:r>
            </w:hyperlink>
          </w:p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888" w:type="dxa"/>
          </w:tcPr>
          <w:p w:rsidR="007F3F86" w:rsidRDefault="00C8452A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>PSHE</w:t>
            </w:r>
          </w:p>
          <w:p w:rsidR="00C8452A" w:rsidRDefault="00C8452A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3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https://classroom.thenational.academy/lessons/community-care-cctp8c</w:t>
              </w:r>
            </w:hyperlink>
          </w:p>
          <w:p w:rsidR="00C8452A" w:rsidRPr="00002A67" w:rsidRDefault="00C8452A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>Day Three</w:t>
            </w:r>
          </w:p>
        </w:tc>
        <w:tc>
          <w:tcPr>
            <w:tcW w:w="4111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7F3F86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4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https://classroom.thenational.academy/lessons/to-explore-pronouns-75h38c</w:t>
              </w:r>
            </w:hyperlink>
          </w:p>
          <w:p w:rsidR="007F3F86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5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https://classroom.thenational.academy/lessons/reading-scales-on-a-line-graph-6wuk0t</w:t>
              </w:r>
            </w:hyperlink>
          </w:p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 </w:t>
            </w:r>
          </w:p>
        </w:tc>
        <w:tc>
          <w:tcPr>
            <w:tcW w:w="3888" w:type="dxa"/>
          </w:tcPr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002A67">
              <w:rPr>
                <w:rFonts w:ascii="Bell MT" w:hAnsi="Bell MT"/>
                <w:sz w:val="22"/>
                <w:szCs w:val="22"/>
              </w:rPr>
              <w:t>Geography</w:t>
            </w:r>
          </w:p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6" w:history="1">
              <w:r w:rsidRPr="00002A67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https://classroom.thenational.academy/lessons/whatare-some-of-south-americas-most-important-humanfeatures-64rkj</w:t>
              </w:r>
            </w:hyperlink>
          </w:p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>Day Four</w:t>
            </w:r>
          </w:p>
        </w:tc>
        <w:tc>
          <w:tcPr>
            <w:tcW w:w="4111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7F3F86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7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https://classroom.thenational.academy/lessons/to-generate-points-to-use-in-our-persuasive-letter-6muk2d</w:t>
              </w:r>
            </w:hyperlink>
          </w:p>
          <w:p w:rsidR="007F3F86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8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https://classroom.thenational.academy/lessons/tables-and-line-graphs-6xgk0t</w:t>
              </w:r>
            </w:hyperlink>
          </w:p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888" w:type="dxa"/>
          </w:tcPr>
          <w:p w:rsidR="00BF5187" w:rsidRDefault="00BF5187" w:rsidP="00BF518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Who is Steven Hawking? </w:t>
            </w:r>
          </w:p>
          <w:p w:rsidR="00F629A6" w:rsidRDefault="00BF5187" w:rsidP="00BF518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19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https://classroom.thenational.academy/lessons/who-is-stephen-hawking-crr3jt</w:t>
              </w:r>
            </w:hyperlink>
          </w:p>
          <w:p w:rsidR="00BF5187" w:rsidRPr="00002A67" w:rsidRDefault="00BF5187" w:rsidP="00BF5187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>Day Five</w:t>
            </w:r>
          </w:p>
        </w:tc>
        <w:tc>
          <w:tcPr>
            <w:tcW w:w="4111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7F3F86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0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https://classroom.thenational.academy/lessons/to-develop-a-rich-understanding-of-words-associated-with-feeling-surprised-65jp2t</w:t>
              </w:r>
            </w:hyperlink>
          </w:p>
          <w:p w:rsidR="007F3F86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1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https://classroom.thenational.academy/lessons/constructing-a-line-graph-6gv38r</w:t>
              </w:r>
            </w:hyperlink>
          </w:p>
          <w:p w:rsidR="007F3F86" w:rsidRPr="00002A67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888" w:type="dxa"/>
          </w:tcPr>
          <w:p w:rsidR="007F3F86" w:rsidRPr="00002A67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002A67">
              <w:rPr>
                <w:rFonts w:ascii="Bell MT" w:hAnsi="Bell MT"/>
                <w:sz w:val="22"/>
                <w:szCs w:val="22"/>
              </w:rPr>
              <w:t>Geography</w:t>
            </w:r>
          </w:p>
          <w:p w:rsidR="007F3F86" w:rsidRPr="00002A67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2" w:history="1">
              <w:r w:rsidRPr="00002A67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https://classroom.thenational.academy/lessons/what-isthe-geography-of-chile-6rwp4d</w:t>
              </w:r>
            </w:hyperlink>
          </w:p>
          <w:p w:rsidR="007F3F86" w:rsidRPr="00002A67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 xml:space="preserve">Day Six </w:t>
            </w:r>
          </w:p>
        </w:tc>
        <w:tc>
          <w:tcPr>
            <w:tcW w:w="4111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7F3F86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3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https://classroom.thenational.academy/lessons/to-plan-a-persuasive-letter-71hk4e</w:t>
              </w:r>
            </w:hyperlink>
          </w:p>
          <w:p w:rsidR="007F3F86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4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https://classroom.thenational.academy/lessons/conversion-graphs-64vk2t</w:t>
              </w:r>
            </w:hyperlink>
          </w:p>
          <w:p w:rsidR="007F3F86" w:rsidRPr="00002A67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888" w:type="dxa"/>
          </w:tcPr>
          <w:p w:rsidR="00F629A6" w:rsidRDefault="00F629A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Science </w:t>
            </w:r>
          </w:p>
          <w:p w:rsidR="007F3F86" w:rsidRDefault="00F629A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5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https://classroom.thenational.academy/lessons/what-are-the-properties-of-solids-liquids-and-gases-6gv30d</w:t>
              </w:r>
            </w:hyperlink>
          </w:p>
          <w:p w:rsidR="00F629A6" w:rsidRPr="00002A67" w:rsidRDefault="00F629A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lastRenderedPageBreak/>
              <w:t xml:space="preserve">Day Seven </w:t>
            </w:r>
          </w:p>
        </w:tc>
        <w:tc>
          <w:tcPr>
            <w:tcW w:w="4111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7F3F86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6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https://classroom.thenational.academy/lessons/to-practise-and-apply-knowledge-suffixes-ant-and-ent-including-a-test-6cvk4d</w:t>
              </w:r>
            </w:hyperlink>
          </w:p>
          <w:p w:rsidR="007F3F86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7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https://classroom.thenational.academy/lessons/reading-timetables-6wwkgt</w:t>
              </w:r>
            </w:hyperlink>
          </w:p>
          <w:p w:rsidR="007F3F86" w:rsidRPr="00002A67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888" w:type="dxa"/>
          </w:tcPr>
          <w:p w:rsidR="00BF5187" w:rsidRDefault="00BF5187" w:rsidP="00BF518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PSHE </w:t>
            </w:r>
          </w:p>
          <w:p w:rsidR="00BF5187" w:rsidRDefault="00BF5187" w:rsidP="00BF518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8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https://classroom.thenational.academy/lessons/i-roll-with-my-role-65h3gr</w:t>
              </w:r>
            </w:hyperlink>
          </w:p>
          <w:p w:rsidR="00F629A6" w:rsidRPr="00BF5187" w:rsidRDefault="00F629A6" w:rsidP="00BF5187"/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 xml:space="preserve">Day Eight </w:t>
            </w:r>
          </w:p>
        </w:tc>
        <w:tc>
          <w:tcPr>
            <w:tcW w:w="4111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7F3F86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29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https://classroom.thenational.academy/lessons/to-develop-an-understanding-of-how-to-use-formal-conjunctions-cnjkac</w:t>
              </w:r>
            </w:hyperlink>
          </w:p>
          <w:p w:rsidR="007F3F86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5245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30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https://classroom.thenational.academy/lessons/calculating-time-intervals-on-timetables-c4w64c</w:t>
              </w:r>
            </w:hyperlink>
          </w:p>
          <w:p w:rsidR="007F3F86" w:rsidRPr="00002A67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  <w:tc>
          <w:tcPr>
            <w:tcW w:w="3888" w:type="dxa"/>
          </w:tcPr>
          <w:p w:rsidR="007F3F86" w:rsidRPr="00002A67" w:rsidRDefault="007F3F86" w:rsidP="00002A6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 w:rsidRPr="00002A67">
              <w:rPr>
                <w:rFonts w:ascii="Bell MT" w:hAnsi="Bell MT"/>
                <w:sz w:val="22"/>
                <w:szCs w:val="22"/>
              </w:rPr>
              <w:t>Geography</w:t>
            </w:r>
          </w:p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31" w:history="1">
              <w:r w:rsidRPr="00002A67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https://classroom.thenational.academy/lessons/how-are-chile-and-the-uk-similar-and-different-cnj36r</w:t>
              </w:r>
            </w:hyperlink>
          </w:p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  <w:p w:rsidR="007F3F86" w:rsidRPr="00002A67" w:rsidRDefault="007F3F86" w:rsidP="003A237A">
            <w:pPr>
              <w:pStyle w:val="Default"/>
              <w:rPr>
                <w:rFonts w:ascii="Bell MT" w:hAnsi="Bell MT"/>
                <w:sz w:val="22"/>
                <w:szCs w:val="22"/>
              </w:rPr>
            </w:pP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 xml:space="preserve">Day Nine </w:t>
            </w:r>
          </w:p>
        </w:tc>
        <w:tc>
          <w:tcPr>
            <w:tcW w:w="4111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7F3F86" w:rsidRDefault="007F3F86" w:rsidP="003A237A">
            <w:pPr>
              <w:pStyle w:val="Default"/>
              <w:rPr>
                <w:rFonts w:ascii="Bell MT" w:hAnsi="Bell MT"/>
              </w:rPr>
            </w:pPr>
            <w:hyperlink r:id="rId32" w:history="1">
              <w:r w:rsidRPr="00655D09">
                <w:rPr>
                  <w:rStyle w:val="Hyperlink"/>
                  <w:rFonts w:ascii="Bell MT" w:hAnsi="Bell MT"/>
                </w:rPr>
                <w:t>https://classroom.thenational.academy/lessons/to-write-a-persuasive-letter-ccw68r</w:t>
              </w:r>
            </w:hyperlink>
          </w:p>
          <w:p w:rsidR="007F3F86" w:rsidRDefault="007F3F86" w:rsidP="003A237A">
            <w:pPr>
              <w:pStyle w:val="Default"/>
              <w:rPr>
                <w:rFonts w:ascii="Bell MT" w:hAnsi="Bell MT"/>
              </w:rPr>
            </w:pPr>
          </w:p>
        </w:tc>
        <w:tc>
          <w:tcPr>
            <w:tcW w:w="5245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7F3F86" w:rsidP="003A237A">
            <w:pPr>
              <w:pStyle w:val="Default"/>
              <w:rPr>
                <w:rFonts w:ascii="Bell MT" w:hAnsi="Bell MT"/>
              </w:rPr>
            </w:pPr>
            <w:hyperlink r:id="rId33" w:history="1">
              <w:r w:rsidRPr="00655D09">
                <w:rPr>
                  <w:rStyle w:val="Hyperlink"/>
                  <w:rFonts w:ascii="Bell MT" w:hAnsi="Bell MT"/>
                </w:rPr>
                <w:t>https://classroom.thenational.academy/lessons/timetables-questions-60rkar</w:t>
              </w:r>
            </w:hyperlink>
          </w:p>
          <w:p w:rsidR="007F3F86" w:rsidRPr="003A237A" w:rsidRDefault="007F3F86" w:rsidP="003A237A">
            <w:pPr>
              <w:pStyle w:val="Default"/>
              <w:rPr>
                <w:rFonts w:ascii="Bell MT" w:hAnsi="Bell MT"/>
              </w:rPr>
            </w:pPr>
          </w:p>
        </w:tc>
        <w:tc>
          <w:tcPr>
            <w:tcW w:w="3888" w:type="dxa"/>
          </w:tcPr>
          <w:p w:rsidR="00BF5187" w:rsidRDefault="00BF5187" w:rsidP="00BF518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Science </w:t>
            </w:r>
          </w:p>
          <w:p w:rsidR="00BF5187" w:rsidRDefault="00BF5187" w:rsidP="00BF5187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hyperlink r:id="rId34" w:history="1">
              <w:r w:rsidRPr="00655D09">
                <w:rPr>
                  <w:rStyle w:val="Hyperlink"/>
                  <w:rFonts w:ascii="Bell MT" w:hAnsi="Bell MT"/>
                  <w:sz w:val="22"/>
                  <w:szCs w:val="22"/>
                </w:rPr>
                <w:t>https://classroom.thenational.academy/lessons/how-do-particles-behave-inside-solids-liquids-and-gases-68wp2c</w:t>
              </w:r>
            </w:hyperlink>
          </w:p>
          <w:p w:rsidR="00BF5187" w:rsidRPr="003A237A" w:rsidRDefault="00BF5187" w:rsidP="00BF5187">
            <w:pPr>
              <w:pStyle w:val="Default"/>
              <w:rPr>
                <w:rFonts w:ascii="Bell MT" w:hAnsi="Bell MT"/>
              </w:rPr>
            </w:pPr>
          </w:p>
        </w:tc>
      </w:tr>
      <w:tr w:rsidR="007F3F86" w:rsidTr="00253A52">
        <w:tc>
          <w:tcPr>
            <w:tcW w:w="1418" w:type="dxa"/>
          </w:tcPr>
          <w:p w:rsidR="007F3F86" w:rsidRPr="00C8452A" w:rsidRDefault="007F3F86" w:rsidP="00FB5A63">
            <w:pPr>
              <w:pStyle w:val="Default"/>
              <w:rPr>
                <w:rFonts w:ascii="Bradley Hand ITC" w:hAnsi="Bradley Hand ITC"/>
                <w:b/>
              </w:rPr>
            </w:pPr>
            <w:r w:rsidRPr="00C8452A">
              <w:rPr>
                <w:rFonts w:ascii="Bradley Hand ITC" w:hAnsi="Bradley Hand ITC"/>
                <w:b/>
              </w:rPr>
              <w:t xml:space="preserve">Day Ten </w:t>
            </w:r>
          </w:p>
        </w:tc>
        <w:tc>
          <w:tcPr>
            <w:tcW w:w="4111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English </w:t>
            </w:r>
          </w:p>
          <w:p w:rsidR="007F3F86" w:rsidRDefault="007F3F86" w:rsidP="003A237A">
            <w:pPr>
              <w:pStyle w:val="Default"/>
              <w:rPr>
                <w:rFonts w:ascii="Bell MT" w:hAnsi="Bell MT"/>
              </w:rPr>
            </w:pPr>
            <w:hyperlink r:id="rId35" w:history="1">
              <w:r w:rsidRPr="00655D09">
                <w:rPr>
                  <w:rStyle w:val="Hyperlink"/>
                  <w:rFonts w:ascii="Bell MT" w:hAnsi="Bell MT"/>
                </w:rPr>
                <w:t>https://classroom.thenational.academy/lessons/to-write-a-persuasive-letter-free-write-6rrk4r</w:t>
              </w:r>
            </w:hyperlink>
          </w:p>
          <w:p w:rsidR="007F3F86" w:rsidRPr="003A237A" w:rsidRDefault="007F3F86" w:rsidP="003A237A">
            <w:pPr>
              <w:pStyle w:val="Default"/>
              <w:rPr>
                <w:rFonts w:ascii="Bell MT" w:hAnsi="Bell MT"/>
              </w:rPr>
            </w:pPr>
          </w:p>
        </w:tc>
        <w:tc>
          <w:tcPr>
            <w:tcW w:w="5245" w:type="dxa"/>
          </w:tcPr>
          <w:p w:rsidR="007F3F86" w:rsidRDefault="007F3F86" w:rsidP="00B85538">
            <w:pPr>
              <w:pStyle w:val="Default"/>
              <w:rPr>
                <w:rFonts w:ascii="Bell MT" w:hAnsi="Bell MT"/>
                <w:sz w:val="22"/>
                <w:szCs w:val="22"/>
              </w:rPr>
            </w:pPr>
            <w:r>
              <w:rPr>
                <w:rFonts w:ascii="Bell MT" w:hAnsi="Bell MT"/>
                <w:sz w:val="22"/>
                <w:szCs w:val="22"/>
              </w:rPr>
              <w:t xml:space="preserve">Maths </w:t>
            </w:r>
          </w:p>
          <w:p w:rsidR="007F3F86" w:rsidRDefault="007F3F86" w:rsidP="003A237A">
            <w:pPr>
              <w:pStyle w:val="Default"/>
              <w:rPr>
                <w:rFonts w:ascii="Bell MT" w:hAnsi="Bell MT"/>
              </w:rPr>
            </w:pPr>
            <w:hyperlink r:id="rId36" w:history="1">
              <w:r w:rsidRPr="00655D09">
                <w:rPr>
                  <w:rStyle w:val="Hyperlink"/>
                  <w:rFonts w:ascii="Bell MT" w:hAnsi="Bell MT"/>
                </w:rPr>
                <w:t>https://classroom.thenational.academy/lessons/consolidation-and-review-6cvkjd</w:t>
              </w:r>
            </w:hyperlink>
          </w:p>
          <w:p w:rsidR="007F3F86" w:rsidRPr="003A237A" w:rsidRDefault="007F3F86" w:rsidP="003A237A">
            <w:pPr>
              <w:pStyle w:val="Default"/>
              <w:rPr>
                <w:rFonts w:ascii="Bell MT" w:hAnsi="Bell MT"/>
              </w:rPr>
            </w:pPr>
          </w:p>
        </w:tc>
        <w:tc>
          <w:tcPr>
            <w:tcW w:w="3888" w:type="dxa"/>
          </w:tcPr>
          <w:p w:rsidR="00BF5187" w:rsidRDefault="00BF5187" w:rsidP="003A237A">
            <w:pPr>
              <w:pStyle w:val="Default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Who is Katherine Johnson?</w:t>
            </w:r>
          </w:p>
          <w:p w:rsidR="007F3F86" w:rsidRDefault="00BF5187" w:rsidP="003A237A">
            <w:pPr>
              <w:pStyle w:val="Default"/>
              <w:rPr>
                <w:rFonts w:ascii="Bell MT" w:hAnsi="Bell MT"/>
              </w:rPr>
            </w:pPr>
            <w:hyperlink r:id="rId37" w:history="1">
              <w:r w:rsidRPr="00655D09">
                <w:rPr>
                  <w:rStyle w:val="Hyperlink"/>
                  <w:rFonts w:ascii="Bell MT" w:hAnsi="Bell MT"/>
                </w:rPr>
                <w:t>https://classroom.thenational.academy/lessons/who-is-katherine-johnson-61gpar</w:t>
              </w:r>
            </w:hyperlink>
          </w:p>
          <w:p w:rsidR="00BF5187" w:rsidRPr="003A237A" w:rsidRDefault="00BF5187" w:rsidP="003A237A">
            <w:pPr>
              <w:pStyle w:val="Default"/>
              <w:rPr>
                <w:rFonts w:ascii="Bell MT" w:hAnsi="Bell MT"/>
              </w:rPr>
            </w:pPr>
          </w:p>
        </w:tc>
      </w:tr>
    </w:tbl>
    <w:p w:rsidR="00B85538" w:rsidRDefault="00B85538" w:rsidP="00FB5A63">
      <w:pPr>
        <w:pStyle w:val="Default"/>
      </w:pPr>
    </w:p>
    <w:p w:rsidR="00FB5A63" w:rsidRPr="00253A52" w:rsidRDefault="00B85538" w:rsidP="00B85538">
      <w:pPr>
        <w:tabs>
          <w:tab w:val="left" w:pos="3090"/>
        </w:tabs>
        <w:rPr>
          <w:rFonts w:ascii="Bell MT" w:hAnsi="Bell MT"/>
          <w:sz w:val="24"/>
        </w:rPr>
      </w:pPr>
      <w:r w:rsidRPr="00253A52">
        <w:rPr>
          <w:rFonts w:ascii="Bell MT" w:hAnsi="Bell MT"/>
          <w:sz w:val="24"/>
        </w:rPr>
        <w:tab/>
      </w:r>
    </w:p>
    <w:p w:rsidR="00B85538" w:rsidRPr="00253A52" w:rsidRDefault="00B85538" w:rsidP="00B85538">
      <w:pPr>
        <w:pStyle w:val="ListParagraph"/>
        <w:numPr>
          <w:ilvl w:val="0"/>
          <w:numId w:val="1"/>
        </w:numPr>
        <w:tabs>
          <w:tab w:val="left" w:pos="3090"/>
        </w:tabs>
        <w:rPr>
          <w:rFonts w:ascii="Bell MT" w:hAnsi="Bell MT"/>
          <w:sz w:val="24"/>
        </w:rPr>
      </w:pPr>
      <w:r w:rsidRPr="00253A52">
        <w:rPr>
          <w:rFonts w:ascii="Bell MT" w:hAnsi="Bell MT"/>
          <w:sz w:val="24"/>
        </w:rPr>
        <w:t>Remember to use spelling shed and times tables rockstars regularly</w:t>
      </w:r>
      <w:r w:rsidR="00253A52" w:rsidRPr="00253A52">
        <w:rPr>
          <w:rFonts w:ascii="Bell MT" w:hAnsi="Bell MT"/>
          <w:sz w:val="24"/>
        </w:rPr>
        <w:t>, new spellings will continue to be uploaded to spelling shed</w:t>
      </w:r>
      <w:r w:rsidRPr="00253A52">
        <w:rPr>
          <w:rFonts w:ascii="Bell MT" w:hAnsi="Bell MT"/>
          <w:sz w:val="24"/>
        </w:rPr>
        <w:t xml:space="preserve">. </w:t>
      </w:r>
    </w:p>
    <w:p w:rsidR="00B85538" w:rsidRPr="00253A52" w:rsidRDefault="00B85538" w:rsidP="00B85538">
      <w:pPr>
        <w:pStyle w:val="ListParagraph"/>
        <w:numPr>
          <w:ilvl w:val="0"/>
          <w:numId w:val="1"/>
        </w:numPr>
        <w:tabs>
          <w:tab w:val="left" w:pos="3090"/>
        </w:tabs>
        <w:rPr>
          <w:rFonts w:ascii="Bell MT" w:hAnsi="Bell MT"/>
          <w:sz w:val="24"/>
        </w:rPr>
      </w:pPr>
      <w:r w:rsidRPr="00253A52">
        <w:rPr>
          <w:rFonts w:ascii="Bell MT" w:hAnsi="Bell MT"/>
          <w:sz w:val="24"/>
        </w:rPr>
        <w:t xml:space="preserve">If you prefer not to use oak academy for both English and maths, </w:t>
      </w:r>
      <w:r w:rsidR="00BF5187" w:rsidRPr="00253A52">
        <w:rPr>
          <w:rFonts w:ascii="Bell MT" w:hAnsi="Bell MT"/>
          <w:sz w:val="24"/>
        </w:rPr>
        <w:t xml:space="preserve">there are alternatives. The website </w:t>
      </w:r>
      <w:hyperlink r:id="rId38" w:history="1">
        <w:r w:rsidRPr="00253A52">
          <w:rPr>
            <w:rStyle w:val="Hyperlink"/>
            <w:rFonts w:ascii="Bell MT" w:hAnsi="Bell MT"/>
            <w:sz w:val="24"/>
          </w:rPr>
          <w:t>www.pobble365.com</w:t>
        </w:r>
      </w:hyperlink>
      <w:r w:rsidRPr="00253A52">
        <w:rPr>
          <w:rFonts w:ascii="Bell MT" w:hAnsi="Bell MT"/>
          <w:sz w:val="24"/>
        </w:rPr>
        <w:t xml:space="preserve"> has some excellent pictures</w:t>
      </w:r>
      <w:r w:rsidR="00BF5187" w:rsidRPr="00253A52">
        <w:rPr>
          <w:rFonts w:ascii="Bell MT" w:hAnsi="Bell MT"/>
          <w:sz w:val="24"/>
        </w:rPr>
        <w:t xml:space="preserve"> to help with writing. There are </w:t>
      </w:r>
      <w:r w:rsidRPr="00253A52">
        <w:rPr>
          <w:rFonts w:ascii="Bell MT" w:hAnsi="Bell MT"/>
          <w:sz w:val="24"/>
        </w:rPr>
        <w:t>English activi</w:t>
      </w:r>
      <w:r w:rsidR="00BF5187" w:rsidRPr="00253A52">
        <w:rPr>
          <w:rFonts w:ascii="Bell MT" w:hAnsi="Bell MT"/>
          <w:sz w:val="24"/>
        </w:rPr>
        <w:t>ties based upon that picture, these include spelling and grammar activities as well as writing. This does not require a computer or access to the internet for the whole time, these activities can be done on paper.</w:t>
      </w:r>
      <w:r w:rsidRPr="00253A52">
        <w:rPr>
          <w:rFonts w:ascii="Bell MT" w:hAnsi="Bell MT"/>
          <w:sz w:val="24"/>
        </w:rPr>
        <w:t xml:space="preserve"> The children are familiar with this website and have used </w:t>
      </w:r>
      <w:r w:rsidR="00253A52">
        <w:rPr>
          <w:rFonts w:ascii="Bell MT" w:hAnsi="Bell MT"/>
          <w:sz w:val="24"/>
        </w:rPr>
        <w:t xml:space="preserve">aspects of </w:t>
      </w:r>
      <w:r w:rsidRPr="00253A52">
        <w:rPr>
          <w:rFonts w:ascii="Bell MT" w:hAnsi="Bell MT"/>
          <w:sz w:val="24"/>
        </w:rPr>
        <w:t xml:space="preserve">it in class before. </w:t>
      </w:r>
      <w:bookmarkStart w:id="0" w:name="_GoBack"/>
      <w:bookmarkEnd w:id="0"/>
    </w:p>
    <w:sectPr w:rsidR="00B85538" w:rsidRPr="00253A52" w:rsidSect="00FB5A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87" w:rsidRDefault="00BF5187" w:rsidP="00BF5187">
      <w:pPr>
        <w:spacing w:after="0" w:line="240" w:lineRule="auto"/>
      </w:pPr>
      <w:r>
        <w:separator/>
      </w:r>
    </w:p>
  </w:endnote>
  <w:endnote w:type="continuationSeparator" w:id="0">
    <w:p w:rsidR="00BF5187" w:rsidRDefault="00BF5187" w:rsidP="00BF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87" w:rsidRDefault="00BF5187" w:rsidP="00BF5187">
      <w:pPr>
        <w:spacing w:after="0" w:line="240" w:lineRule="auto"/>
      </w:pPr>
      <w:r>
        <w:separator/>
      </w:r>
    </w:p>
  </w:footnote>
  <w:footnote w:type="continuationSeparator" w:id="0">
    <w:p w:rsidR="00BF5187" w:rsidRDefault="00BF5187" w:rsidP="00BF5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076F8"/>
    <w:multiLevelType w:val="hybridMultilevel"/>
    <w:tmpl w:val="9C8A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A63"/>
    <w:rsid w:val="00002A67"/>
    <w:rsid w:val="00253A52"/>
    <w:rsid w:val="003A237A"/>
    <w:rsid w:val="00784DB2"/>
    <w:rsid w:val="007C17D3"/>
    <w:rsid w:val="007F3F86"/>
    <w:rsid w:val="00B33155"/>
    <w:rsid w:val="00B85538"/>
    <w:rsid w:val="00BF5187"/>
    <w:rsid w:val="00C8452A"/>
    <w:rsid w:val="00F629A6"/>
    <w:rsid w:val="00FB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67A1"/>
  <w15:chartTrackingRefBased/>
  <w15:docId w15:val="{F79F4E77-5476-41D9-BA40-73D46C92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5A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B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A237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55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187"/>
  </w:style>
  <w:style w:type="paragraph" w:styleId="Footer">
    <w:name w:val="footer"/>
    <w:basedOn w:val="Normal"/>
    <w:link w:val="FooterChar"/>
    <w:uiPriority w:val="99"/>
    <w:unhideWhenUsed/>
    <w:rsid w:val="00BF5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understand-the-features-of-a-persuasive-letter-74tk4d" TargetMode="External"/><Relationship Id="rId13" Type="http://schemas.openxmlformats.org/officeDocument/2006/relationships/hyperlink" Target="https://classroom.thenational.academy/lessons/community-care-cctp8c" TargetMode="External"/><Relationship Id="rId18" Type="http://schemas.openxmlformats.org/officeDocument/2006/relationships/hyperlink" Target="https://classroom.thenational.academy/lessons/tables-and-line-graphs-6xgk0t" TargetMode="External"/><Relationship Id="rId26" Type="http://schemas.openxmlformats.org/officeDocument/2006/relationships/hyperlink" Target="https://classroom.thenational.academy/lessons/to-practise-and-apply-knowledge-suffixes-ant-and-ent-including-a-test-6cvk4d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constructing-a-line-graph-6gv38r" TargetMode="External"/><Relationship Id="rId34" Type="http://schemas.openxmlformats.org/officeDocument/2006/relationships/hyperlink" Target="https://classroom.thenational.academy/lessons/how-do-particles-behave-inside-solids-liquids-and-gases-68wp2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lassroom.thenational.academy/lessons/reading-and-interpreting-line-graphs-cgtkad" TargetMode="External"/><Relationship Id="rId17" Type="http://schemas.openxmlformats.org/officeDocument/2006/relationships/hyperlink" Target="https://classroom.thenational.academy/lessons/to-generate-points-to-use-in-our-persuasive-letter-6muk2d" TargetMode="External"/><Relationship Id="rId25" Type="http://schemas.openxmlformats.org/officeDocument/2006/relationships/hyperlink" Target="https://classroom.thenational.academy/lessons/what-are-the-properties-of-solids-liquids-and-gases-6gv30d" TargetMode="External"/><Relationship Id="rId33" Type="http://schemas.openxmlformats.org/officeDocument/2006/relationships/hyperlink" Target="https://classroom.thenational.academy/lessons/timetables-questions-60rkar" TargetMode="External"/><Relationship Id="rId38" Type="http://schemas.openxmlformats.org/officeDocument/2006/relationships/hyperlink" Target="http://www.pobble365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atare-some-of-south-americas-most-important-humanfeatures-64rkj" TargetMode="External"/><Relationship Id="rId20" Type="http://schemas.openxmlformats.org/officeDocument/2006/relationships/hyperlink" Target="https://classroom.thenational.academy/lessons/to-develop-a-rich-understanding-of-words-associated-with-feeling-surprised-65jp2t" TargetMode="External"/><Relationship Id="rId29" Type="http://schemas.openxmlformats.org/officeDocument/2006/relationships/hyperlink" Target="https://classroom.thenational.academy/lessons/to-develop-an-understanding-of-how-to-use-formal-conjunctions-cnjka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further-investigate-suffixes-ant-and-ent-c5jk4e" TargetMode="External"/><Relationship Id="rId24" Type="http://schemas.openxmlformats.org/officeDocument/2006/relationships/hyperlink" Target="https://classroom.thenational.academy/lessons/conversion-graphs-64vk2t" TargetMode="External"/><Relationship Id="rId32" Type="http://schemas.openxmlformats.org/officeDocument/2006/relationships/hyperlink" Target="https://classroom.thenational.academy/lessons/to-write-a-persuasive-letter-ccw68r" TargetMode="External"/><Relationship Id="rId37" Type="http://schemas.openxmlformats.org/officeDocument/2006/relationships/hyperlink" Target="https://classroom.thenational.academy/lessons/who-is-katherine-johnson-61gpar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reading-scales-on-a-line-graph-6wuk0t" TargetMode="External"/><Relationship Id="rId23" Type="http://schemas.openxmlformats.org/officeDocument/2006/relationships/hyperlink" Target="https://classroom.thenational.academy/lessons/to-plan-a-persuasive-letter-71hk4e" TargetMode="External"/><Relationship Id="rId28" Type="http://schemas.openxmlformats.org/officeDocument/2006/relationships/hyperlink" Target="https://classroom.thenational.academy/lessons/i-roll-with-my-role-65h3gr" TargetMode="External"/><Relationship Id="rId36" Type="http://schemas.openxmlformats.org/officeDocument/2006/relationships/hyperlink" Target="https://classroom.thenational.academy/lessons/consolidation-and-review-6cvkjd" TargetMode="External"/><Relationship Id="rId10" Type="http://schemas.openxmlformats.org/officeDocument/2006/relationships/hyperlink" Target="https://classroom.thenational.academy/lessons/which-countries-are-in-south-america-what-physical-features-can-we-find-in-south-america-crw3gr" TargetMode="External"/><Relationship Id="rId19" Type="http://schemas.openxmlformats.org/officeDocument/2006/relationships/hyperlink" Target="https://classroom.thenational.academy/lessons/who-is-stephen-hawking-crr3jt" TargetMode="External"/><Relationship Id="rId31" Type="http://schemas.openxmlformats.org/officeDocument/2006/relationships/hyperlink" Target="https://classroom.thenational.academy/lessons/how-are-chile-and-the-uk-similar-and-different-cnj36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interpreting-line-graphs-cmr3ec" TargetMode="External"/><Relationship Id="rId14" Type="http://schemas.openxmlformats.org/officeDocument/2006/relationships/hyperlink" Target="https://classroom.thenational.academy/lessons/to-explore-pronouns-75h38c" TargetMode="External"/><Relationship Id="rId22" Type="http://schemas.openxmlformats.org/officeDocument/2006/relationships/hyperlink" Target="https://classroom.thenational.academy/lessons/what-isthe-geography-of-chile-6rwp4d" TargetMode="External"/><Relationship Id="rId27" Type="http://schemas.openxmlformats.org/officeDocument/2006/relationships/hyperlink" Target="https://classroom.thenational.academy/lessons/reading-timetables-6wwkgt" TargetMode="External"/><Relationship Id="rId30" Type="http://schemas.openxmlformats.org/officeDocument/2006/relationships/hyperlink" Target="https://classroom.thenational.academy/lessons/calculating-time-intervals-on-timetables-c4w64c" TargetMode="External"/><Relationship Id="rId35" Type="http://schemas.openxmlformats.org/officeDocument/2006/relationships/hyperlink" Target="https://classroom.thenational.academy/lessons/to-write-a-persuasive-letter-free-write-6rrk4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Pagden</dc:creator>
  <cp:keywords/>
  <dc:description/>
  <cp:lastModifiedBy>Laura Pagden</cp:lastModifiedBy>
  <cp:revision>3</cp:revision>
  <dcterms:created xsi:type="dcterms:W3CDTF">2020-10-05T09:20:00Z</dcterms:created>
  <dcterms:modified xsi:type="dcterms:W3CDTF">2020-10-05T13:01:00Z</dcterms:modified>
</cp:coreProperties>
</file>