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5103"/>
        <w:gridCol w:w="3888"/>
      </w:tblGrid>
      <w:tr w:rsidR="007F3F86" w14:paraId="0C738396" w14:textId="77777777" w:rsidTr="006108A9">
        <w:tc>
          <w:tcPr>
            <w:tcW w:w="1276" w:type="dxa"/>
          </w:tcPr>
          <w:p w14:paraId="3ADC6FB9" w14:textId="77777777" w:rsidR="007F3F86" w:rsidRPr="00C8452A" w:rsidRDefault="00BF5187" w:rsidP="00FB5A63">
            <w:pPr>
              <w:pStyle w:val="Default"/>
              <w:rPr>
                <w:rFonts w:ascii="Bradley Hand ITC" w:hAnsi="Bradley Hand IT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4EEB08D" wp14:editId="13F7D868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-815975</wp:posOffset>
                  </wp:positionV>
                  <wp:extent cx="762000" cy="753088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3" t="19963" r="72333" b="56520"/>
                          <a:stretch/>
                        </pic:blipFill>
                        <pic:spPr bwMode="auto">
                          <a:xfrm>
                            <a:off x="0" y="0"/>
                            <a:ext cx="762000" cy="753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14:paraId="35B6CF1E" w14:textId="6043971F" w:rsidR="007C17D3" w:rsidRPr="00C8452A" w:rsidRDefault="00253A52" w:rsidP="007C17D3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635D6B0" wp14:editId="7A79EDA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-739775</wp:posOffset>
                      </wp:positionV>
                      <wp:extent cx="5114925" cy="4762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F8A61" w14:textId="77777777" w:rsidR="007C17D3" w:rsidRPr="00253A52" w:rsidRDefault="00253A52" w:rsidP="00253A52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 w:rsidRPr="00253A52">
                                    <w:rPr>
                                      <w:rFonts w:ascii="Bradley Hand ITC" w:hAnsi="Bradley Hand ITC"/>
                                      <w:b/>
                                      <w:sz w:val="40"/>
                                      <w:u w:val="single"/>
                                    </w:rPr>
                                    <w:t>Colgate Primary School- Home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05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3.9pt;margin-top:-58.25pt;width:402.7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" stroked="f">
                      <v:textbox>
                        <w:txbxContent>
                          <w:p w:rsidR="007C17D3" w:rsidRPr="00253A52" w:rsidRDefault="00253A52" w:rsidP="00253A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u w:val="single"/>
                              </w:rPr>
                            </w:pPr>
                            <w:r w:rsidRPr="00253A52">
                              <w:rPr>
                                <w:rFonts w:ascii="Bradley Hand ITC" w:hAnsi="Bradley Hand ITC"/>
                                <w:b/>
                                <w:sz w:val="40"/>
                                <w:u w:val="single"/>
                              </w:rPr>
                              <w:t>Colgate Primary School- Home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7D3" w:rsidRPr="00C8452A">
              <w:rPr>
                <w:rFonts w:ascii="Bradley Hand ITC" w:hAnsi="Bradley Hand ITC"/>
                <w:b/>
                <w:sz w:val="32"/>
              </w:rPr>
              <w:t>Cedar Class</w:t>
            </w:r>
            <w:r w:rsidR="006108A9">
              <w:rPr>
                <w:rFonts w:ascii="Bradley Hand ITC" w:hAnsi="Bradley Hand ITC"/>
                <w:b/>
                <w:sz w:val="32"/>
              </w:rPr>
              <w:t>- Home Learning</w:t>
            </w:r>
          </w:p>
          <w:p w14:paraId="4134939B" w14:textId="77777777" w:rsidR="007F3F86" w:rsidRPr="00C8452A" w:rsidRDefault="007F3F86" w:rsidP="007C17D3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</w:p>
        </w:tc>
        <w:tc>
          <w:tcPr>
            <w:tcW w:w="5103" w:type="dxa"/>
          </w:tcPr>
          <w:p w14:paraId="190F75C1" w14:textId="77777777" w:rsidR="007F3F86" w:rsidRPr="00C8452A" w:rsidRDefault="00C8452A" w:rsidP="00C8452A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 w:rsidRPr="00C8452A">
              <w:rPr>
                <w:rFonts w:ascii="Bradley Hand ITC" w:hAnsi="Bradley Hand ITC"/>
                <w:b/>
                <w:sz w:val="32"/>
              </w:rPr>
              <w:t>Home Learning</w:t>
            </w:r>
          </w:p>
        </w:tc>
        <w:tc>
          <w:tcPr>
            <w:tcW w:w="3888" w:type="dxa"/>
          </w:tcPr>
          <w:p w14:paraId="01253BCB" w14:textId="77777777" w:rsidR="007F3F86" w:rsidRPr="00C8452A" w:rsidRDefault="00BF5187" w:rsidP="00C8452A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29F506D" wp14:editId="24DD2BF5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-828675</wp:posOffset>
                  </wp:positionV>
                  <wp:extent cx="762000" cy="7524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3" t="19963" r="72333" b="56520"/>
                          <a:stretch/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52A" w:rsidRPr="00C8452A">
              <w:rPr>
                <w:rFonts w:ascii="Bradley Hand ITC" w:hAnsi="Bradley Hand ITC"/>
                <w:b/>
                <w:sz w:val="32"/>
              </w:rPr>
              <w:t>10 Days</w:t>
            </w:r>
          </w:p>
        </w:tc>
      </w:tr>
      <w:tr w:rsidR="007F3F86" w14:paraId="63A85C51" w14:textId="77777777" w:rsidTr="006108A9">
        <w:tc>
          <w:tcPr>
            <w:tcW w:w="1276" w:type="dxa"/>
          </w:tcPr>
          <w:p w14:paraId="468BC4BF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One</w:t>
            </w:r>
          </w:p>
        </w:tc>
        <w:tc>
          <w:tcPr>
            <w:tcW w:w="4395" w:type="dxa"/>
          </w:tcPr>
          <w:p w14:paraId="7B079BA7" w14:textId="77777777" w:rsidR="007F3F86" w:rsidRPr="00711E31" w:rsidRDefault="007F3F86" w:rsidP="003A237A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3BE58DA8" w14:textId="77777777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8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https://classroom.thenational.academy/lessons/to-identify-features-of-a-biography-c4w3jt</w:t>
              </w:r>
            </w:hyperlink>
          </w:p>
          <w:p w14:paraId="7686D222" w14:textId="77777777" w:rsidR="007F3F86" w:rsidRPr="00711E31" w:rsidRDefault="007F3F86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0865F0C8" w14:textId="77777777" w:rsidR="007F3F86" w:rsidRDefault="00711E31" w:rsidP="003A237A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 xml:space="preserve">Maths </w:t>
            </w:r>
          </w:p>
          <w:p w14:paraId="138F01FA" w14:textId="088CC5A3" w:rsidR="006108A9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hyperlink r:id="rId9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https://classroom.thenational.academy/lessons/to-describe-the-part-whole-relationship-c5k62r</w:t>
              </w:r>
            </w:hyperlink>
          </w:p>
          <w:p w14:paraId="049FF7FF" w14:textId="1325287D" w:rsidR="006108A9" w:rsidRPr="00711E31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07F998FA" w14:textId="1B3BF3B1" w:rsidR="007F3F86" w:rsidRPr="00711E31" w:rsidRDefault="00C7753F" w:rsidP="003A237A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Art/Photography </w:t>
            </w:r>
          </w:p>
          <w:p w14:paraId="6C255887" w14:textId="7BF664CB" w:rsidR="00C7753F" w:rsidRPr="00711E31" w:rsidRDefault="00C7753F" w:rsidP="00C7753F">
            <w:pPr>
              <w:rPr>
                <w:rFonts w:ascii="Bell MT" w:hAnsi="Bell MT"/>
                <w:szCs w:val="24"/>
              </w:rPr>
            </w:pPr>
            <w:hyperlink r:id="rId10" w:history="1">
              <w:r w:rsidRPr="00711E31">
                <w:rPr>
                  <w:rStyle w:val="Hyperlink"/>
                  <w:rFonts w:ascii="Bell MT" w:hAnsi="Bell MT"/>
                  <w:szCs w:val="24"/>
                </w:rPr>
                <w:t>https://classroom.thenational.academy/lessons/exploring-photography-with-everyday-items-64r34r</w:t>
              </w:r>
            </w:hyperlink>
          </w:p>
          <w:p w14:paraId="60D1975B" w14:textId="3C643A82" w:rsidR="00C7753F" w:rsidRPr="00711E31" w:rsidRDefault="00C7753F" w:rsidP="00C7753F">
            <w:pPr>
              <w:rPr>
                <w:rFonts w:ascii="Bell MT" w:hAnsi="Bell MT"/>
                <w:szCs w:val="24"/>
              </w:rPr>
            </w:pPr>
          </w:p>
        </w:tc>
      </w:tr>
      <w:tr w:rsidR="007F3F86" w14:paraId="0C200798" w14:textId="77777777" w:rsidTr="006108A9">
        <w:tc>
          <w:tcPr>
            <w:tcW w:w="1276" w:type="dxa"/>
          </w:tcPr>
          <w:p w14:paraId="4CEA7C99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Two</w:t>
            </w:r>
          </w:p>
        </w:tc>
        <w:tc>
          <w:tcPr>
            <w:tcW w:w="4395" w:type="dxa"/>
          </w:tcPr>
          <w:p w14:paraId="5ABAC602" w14:textId="77777777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3B1DD379" w14:textId="70F35410" w:rsidR="007F3F86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11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https://classroom.thenational.academy/lessons/to-investigate-unstressed-vowels-in-polysyllabic-words-69gkcr</w:t>
              </w:r>
            </w:hyperlink>
          </w:p>
          <w:p w14:paraId="3EF33E3E" w14:textId="26663C23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0281E131" w14:textId="77777777" w:rsidR="007F3F86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>Maths</w:t>
            </w:r>
          </w:p>
          <w:p w14:paraId="08BB35B7" w14:textId="3327C647" w:rsidR="006108A9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hyperlink r:id="rId12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https://classroom.thenational.academy/lessons/to-recognise-parts-that-are-equal-and-parts-that-are-unequal-70rpcd</w:t>
              </w:r>
            </w:hyperlink>
          </w:p>
          <w:p w14:paraId="0F7C37BD" w14:textId="69FC2242" w:rsidR="006108A9" w:rsidRPr="00711E31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2B731239" w14:textId="015E6963" w:rsidR="007F3F86" w:rsidRPr="00711E31" w:rsidRDefault="006C27DC" w:rsidP="003A237A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>Geography One</w:t>
            </w:r>
          </w:p>
          <w:p w14:paraId="542CB369" w14:textId="5CF14CCE" w:rsidR="00C8452A" w:rsidRPr="00711E31" w:rsidRDefault="006C27DC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13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https://classroom.thenational.academy/lessons/what-are-the-countries-of-europe-69k6cr</w:t>
              </w:r>
            </w:hyperlink>
          </w:p>
          <w:p w14:paraId="19CA976E" w14:textId="0AE37C85" w:rsidR="006C27DC" w:rsidRPr="00711E31" w:rsidRDefault="006C27DC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  <w:tr w:rsidR="007F3F86" w14:paraId="7CB3168A" w14:textId="77777777" w:rsidTr="006108A9">
        <w:tc>
          <w:tcPr>
            <w:tcW w:w="1276" w:type="dxa"/>
          </w:tcPr>
          <w:p w14:paraId="43D00146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Three</w:t>
            </w:r>
          </w:p>
        </w:tc>
        <w:tc>
          <w:tcPr>
            <w:tcW w:w="4395" w:type="dxa"/>
          </w:tcPr>
          <w:p w14:paraId="1DCDB6F8" w14:textId="77777777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4416E49E" w14:textId="27EDEF03" w:rsidR="007F3F86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14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https://classroom.thenational.academy/lessons/to-revise-the-past-present-and-future-progressive-tense-6rukjd</w:t>
              </w:r>
            </w:hyperlink>
          </w:p>
          <w:p w14:paraId="74CFEC1C" w14:textId="487ED0A3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2CE3E2B8" w14:textId="77777777" w:rsidR="007F3F86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>Maths</w:t>
            </w:r>
          </w:p>
          <w:p w14:paraId="27A6777B" w14:textId="1EA15EF7" w:rsidR="006108A9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hyperlink r:id="rId15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https://classroom.thenational.academy/lessons/to-recognise-identify-and-describe-unit-fractions-ccwpce</w:t>
              </w:r>
            </w:hyperlink>
          </w:p>
          <w:p w14:paraId="2DBF3747" w14:textId="70D1473A" w:rsidR="006108A9" w:rsidRPr="00711E31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1BB872A4" w14:textId="41EF7459" w:rsidR="007F3F86" w:rsidRPr="00711E31" w:rsidRDefault="007F3F86" w:rsidP="003A237A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>Geography</w:t>
            </w:r>
            <w:r w:rsidR="006C27DC" w:rsidRPr="00711E31">
              <w:rPr>
                <w:rFonts w:ascii="Bell MT" w:hAnsi="Bell MT"/>
                <w:sz w:val="22"/>
              </w:rPr>
              <w:t xml:space="preserve"> Two </w:t>
            </w:r>
          </w:p>
          <w:p w14:paraId="1D8C1F21" w14:textId="34BC7230" w:rsidR="007F3F86" w:rsidRPr="00711E31" w:rsidRDefault="006C27DC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16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https://classroom.thenational.academy/lessons/what-are-the-physical-features-of-europe-74wp6r</w:t>
              </w:r>
            </w:hyperlink>
          </w:p>
          <w:p w14:paraId="7F97C6D0" w14:textId="65EF047D" w:rsidR="006C27DC" w:rsidRPr="00711E31" w:rsidRDefault="006C27DC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  <w:tr w:rsidR="007F3F86" w14:paraId="0F03CF3C" w14:textId="77777777" w:rsidTr="006108A9">
        <w:tc>
          <w:tcPr>
            <w:tcW w:w="1276" w:type="dxa"/>
          </w:tcPr>
          <w:p w14:paraId="7D74AB6F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Four</w:t>
            </w:r>
          </w:p>
        </w:tc>
        <w:tc>
          <w:tcPr>
            <w:tcW w:w="4395" w:type="dxa"/>
          </w:tcPr>
          <w:p w14:paraId="7FE1B28A" w14:textId="77777777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42EE3BF4" w14:textId="732190F6" w:rsidR="007F3F86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17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https://classroom.thenational.academy/lessons/to-gather-information-on-an-inspirational-figure-74u68d</w:t>
              </w:r>
            </w:hyperlink>
          </w:p>
          <w:p w14:paraId="2B04CFDC" w14:textId="77777777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  <w:p w14:paraId="49AF50AF" w14:textId="2269765B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2FB47CED" w14:textId="77777777" w:rsidR="007F3F86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>Maths</w:t>
            </w:r>
          </w:p>
          <w:p w14:paraId="37B7C457" w14:textId="64AF3EEE" w:rsidR="006108A9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hyperlink r:id="rId18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https://classroom.thenational.academy/lessons/to-recognise-identify-and-describe-unit-fractions-ccwpce</w:t>
              </w:r>
            </w:hyperlink>
          </w:p>
          <w:p w14:paraId="56462545" w14:textId="466BFC38" w:rsidR="006108A9" w:rsidRPr="00711E31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12B60DBE" w14:textId="77777777" w:rsidR="00BF5187" w:rsidRPr="00711E31" w:rsidRDefault="006C27DC" w:rsidP="00C7753F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>Geography Three</w:t>
            </w:r>
          </w:p>
          <w:p w14:paraId="429A295A" w14:textId="21D43EB4" w:rsidR="006C27DC" w:rsidRPr="00711E31" w:rsidRDefault="006C27DC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19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https://classroom.thenational.academy/lessons/what-are-some-of-europes-most-important-human-characteristics-chhkat</w:t>
              </w:r>
            </w:hyperlink>
          </w:p>
          <w:p w14:paraId="34CF47D7" w14:textId="482B5CF6" w:rsidR="006C27DC" w:rsidRPr="00711E31" w:rsidRDefault="006C27DC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  <w:tr w:rsidR="007F3F86" w14:paraId="32D521BF" w14:textId="77777777" w:rsidTr="006108A9">
        <w:tc>
          <w:tcPr>
            <w:tcW w:w="1276" w:type="dxa"/>
          </w:tcPr>
          <w:p w14:paraId="2031F941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Five</w:t>
            </w:r>
          </w:p>
        </w:tc>
        <w:tc>
          <w:tcPr>
            <w:tcW w:w="4395" w:type="dxa"/>
          </w:tcPr>
          <w:p w14:paraId="3833FEE4" w14:textId="77777777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4775655D" w14:textId="267979CA" w:rsidR="007F3F86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20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https://classroom.thenational.academy/lessons/to-develop-a-rich-understanding-of-words-associated-with-with-being-hard-working-65gkcc</w:t>
              </w:r>
            </w:hyperlink>
          </w:p>
          <w:p w14:paraId="7AA719BD" w14:textId="0B39E791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639EF040" w14:textId="77777777" w:rsidR="007F3F86" w:rsidRDefault="006108A9" w:rsidP="00002A67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>Maths</w:t>
            </w:r>
          </w:p>
          <w:p w14:paraId="6F050FFA" w14:textId="300575EA" w:rsidR="006108A9" w:rsidRDefault="006108A9" w:rsidP="00002A67">
            <w:pPr>
              <w:pStyle w:val="Default"/>
              <w:rPr>
                <w:rFonts w:ascii="Bell MT" w:hAnsi="Bell MT"/>
                <w:sz w:val="22"/>
              </w:rPr>
            </w:pPr>
            <w:hyperlink r:id="rId21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https://classroom.thenational.academy/lessons/to-describe-unit-and-non-unit-fractions-75jkac</w:t>
              </w:r>
            </w:hyperlink>
          </w:p>
          <w:p w14:paraId="593E3E46" w14:textId="5577C673" w:rsidR="006108A9" w:rsidRPr="00711E31" w:rsidRDefault="006108A9" w:rsidP="00002A67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43E7ED74" w14:textId="28F64EC5" w:rsidR="007F3F86" w:rsidRPr="00711E31" w:rsidRDefault="006C27DC" w:rsidP="00002A67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Science One </w:t>
            </w:r>
          </w:p>
          <w:p w14:paraId="37F98238" w14:textId="2B82A551" w:rsidR="007F3F86" w:rsidRPr="00711E31" w:rsidRDefault="00711E31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22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https://classroom.thenational.academy/lessons/what-are-the-key-parts-of-a-healthy-diet-60wkgr</w:t>
              </w:r>
            </w:hyperlink>
          </w:p>
          <w:p w14:paraId="5021916F" w14:textId="7481F0A3" w:rsidR="00711E31" w:rsidRPr="00711E31" w:rsidRDefault="00711E31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  <w:tr w:rsidR="007F3F86" w14:paraId="26A7847E" w14:textId="77777777" w:rsidTr="006108A9">
        <w:tc>
          <w:tcPr>
            <w:tcW w:w="1276" w:type="dxa"/>
          </w:tcPr>
          <w:p w14:paraId="357C6EBC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Six </w:t>
            </w:r>
          </w:p>
        </w:tc>
        <w:tc>
          <w:tcPr>
            <w:tcW w:w="4395" w:type="dxa"/>
          </w:tcPr>
          <w:p w14:paraId="01B0EDAE" w14:textId="77777777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09674A16" w14:textId="585797F2" w:rsidR="007F3F86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23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https://classroom.thenational.academy/lessons/to-plan-a-biography-c8wp6d</w:t>
              </w:r>
            </w:hyperlink>
          </w:p>
          <w:p w14:paraId="76D82049" w14:textId="77777777" w:rsidR="00C7753F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  <w:p w14:paraId="40B1D09C" w14:textId="77777777" w:rsidR="00711E31" w:rsidRDefault="00711E31" w:rsidP="00C7753F">
            <w:pPr>
              <w:pStyle w:val="Default"/>
              <w:rPr>
                <w:rFonts w:ascii="Bell MT" w:hAnsi="Bell MT"/>
                <w:sz w:val="22"/>
              </w:rPr>
            </w:pPr>
          </w:p>
          <w:p w14:paraId="7DF78675" w14:textId="5C5B96B7" w:rsidR="00711E31" w:rsidRPr="00711E31" w:rsidRDefault="00711E31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1F2C134F" w14:textId="77777777" w:rsidR="007F3F86" w:rsidRDefault="006108A9" w:rsidP="00002A67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 xml:space="preserve">Maths </w:t>
            </w:r>
          </w:p>
          <w:p w14:paraId="6B430CF3" w14:textId="06F0730E" w:rsidR="006108A9" w:rsidRDefault="006108A9" w:rsidP="00002A67">
            <w:pPr>
              <w:pStyle w:val="Default"/>
              <w:rPr>
                <w:rFonts w:ascii="Bell MT" w:hAnsi="Bell MT"/>
                <w:sz w:val="22"/>
              </w:rPr>
            </w:pPr>
            <w:hyperlink r:id="rId24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https://classroom.thenational.academy/lessons/finding-non-unit-fractions-of-quantities-c5jp4d</w:t>
              </w:r>
            </w:hyperlink>
          </w:p>
          <w:p w14:paraId="41CAEAA9" w14:textId="29137A2E" w:rsidR="006108A9" w:rsidRPr="00711E31" w:rsidRDefault="006108A9" w:rsidP="00002A67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20992233" w14:textId="58E868DC" w:rsidR="00F629A6" w:rsidRPr="00711E31" w:rsidRDefault="00F629A6" w:rsidP="00002A67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Science </w:t>
            </w:r>
            <w:r w:rsidR="006C27DC" w:rsidRPr="00711E31">
              <w:rPr>
                <w:rFonts w:ascii="Bell MT" w:hAnsi="Bell MT"/>
                <w:sz w:val="22"/>
              </w:rPr>
              <w:t>Two</w:t>
            </w:r>
          </w:p>
          <w:p w14:paraId="2577E697" w14:textId="5AE19C8D" w:rsidR="00F629A6" w:rsidRPr="00711E31" w:rsidRDefault="00711E31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25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https://classroom.thenational.academy/lessons/why-do-people-with-different-lifestyles-need-different-diets-6nj66r</w:t>
              </w:r>
            </w:hyperlink>
          </w:p>
          <w:p w14:paraId="7BE1F601" w14:textId="72544214" w:rsidR="00711E31" w:rsidRPr="00711E31" w:rsidRDefault="00711E31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  <w:tr w:rsidR="007F3F86" w14:paraId="7099D026" w14:textId="77777777" w:rsidTr="006108A9">
        <w:tc>
          <w:tcPr>
            <w:tcW w:w="1276" w:type="dxa"/>
          </w:tcPr>
          <w:p w14:paraId="0392A0A1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lastRenderedPageBreak/>
              <w:t xml:space="preserve">Day Seven </w:t>
            </w:r>
          </w:p>
        </w:tc>
        <w:tc>
          <w:tcPr>
            <w:tcW w:w="4395" w:type="dxa"/>
          </w:tcPr>
          <w:p w14:paraId="2B290593" w14:textId="336CFDB3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774D8D3F" w14:textId="54CB8A05" w:rsidR="00C7753F" w:rsidRPr="00711E31" w:rsidRDefault="00C7753F" w:rsidP="00B85538">
            <w:pPr>
              <w:pStyle w:val="Default"/>
              <w:rPr>
                <w:rFonts w:ascii="Bell MT" w:hAnsi="Bell MT"/>
                <w:sz w:val="22"/>
              </w:rPr>
            </w:pPr>
            <w:hyperlink r:id="rId26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https://classroom.thenational.academy/lessons/to-practise-and-apply-knowledge-of-unstressed-vowels-in-polysyllabic-words-including-test-6gvk6c</w:t>
              </w:r>
            </w:hyperlink>
          </w:p>
          <w:p w14:paraId="0805A91E" w14:textId="77777777" w:rsidR="007F3F86" w:rsidRPr="00711E31" w:rsidRDefault="007F3F86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6972AAD7" w14:textId="77777777" w:rsidR="007F3F86" w:rsidRDefault="006108A9" w:rsidP="00002A67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>Maths</w:t>
            </w:r>
          </w:p>
          <w:p w14:paraId="3382A9E4" w14:textId="5673693E" w:rsidR="006108A9" w:rsidRDefault="00F43B5C" w:rsidP="00002A67">
            <w:pPr>
              <w:pStyle w:val="Default"/>
              <w:rPr>
                <w:rFonts w:ascii="Bell MT" w:hAnsi="Bell MT"/>
                <w:sz w:val="22"/>
              </w:rPr>
            </w:pPr>
            <w:hyperlink r:id="rId27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https://classroom.thenational.academy/lessons/consolidating-finding-non-unit-fractions-of-quantities-6rwk8t</w:t>
              </w:r>
            </w:hyperlink>
          </w:p>
          <w:p w14:paraId="64309FAF" w14:textId="25BF35E0" w:rsidR="00F43B5C" w:rsidRPr="00711E31" w:rsidRDefault="00F43B5C" w:rsidP="00002A67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386AEFAA" w14:textId="164ABE31" w:rsidR="00BF5187" w:rsidRPr="00711E31" w:rsidRDefault="00711E31" w:rsidP="00BF5187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>Science Three</w:t>
            </w:r>
          </w:p>
          <w:p w14:paraId="6D7A63BD" w14:textId="7726D997" w:rsidR="00711E31" w:rsidRPr="00711E31" w:rsidRDefault="00711E31" w:rsidP="00711E31">
            <w:pPr>
              <w:pStyle w:val="Default"/>
              <w:rPr>
                <w:rFonts w:ascii="Bell MT" w:hAnsi="Bell MT"/>
                <w:sz w:val="22"/>
              </w:rPr>
            </w:pPr>
            <w:hyperlink r:id="rId28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https://classroom.thenational.academy/lessons/what-effect-does-exercise-have-on-the-muscles-60up8d</w:t>
              </w:r>
            </w:hyperlink>
          </w:p>
          <w:p w14:paraId="37CA8D41" w14:textId="416C2954" w:rsidR="00711E31" w:rsidRPr="00711E31" w:rsidRDefault="00711E31" w:rsidP="00711E31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  <w:tr w:rsidR="007F3F86" w14:paraId="62049D82" w14:textId="77777777" w:rsidTr="006108A9">
        <w:tc>
          <w:tcPr>
            <w:tcW w:w="1276" w:type="dxa"/>
          </w:tcPr>
          <w:p w14:paraId="57D34454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Eight </w:t>
            </w:r>
          </w:p>
        </w:tc>
        <w:tc>
          <w:tcPr>
            <w:tcW w:w="4395" w:type="dxa"/>
          </w:tcPr>
          <w:p w14:paraId="5EF1348A" w14:textId="77777777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4BDE8A03" w14:textId="6B086059" w:rsidR="007F3F86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29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https://classroom.thenational.academy/lessons/to-write-a-biography-part-1-cmwkgr</w:t>
              </w:r>
            </w:hyperlink>
          </w:p>
          <w:p w14:paraId="5B4F9FB4" w14:textId="22A5C0B4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2B7FF9D7" w14:textId="77777777" w:rsidR="007F3F86" w:rsidRDefault="006108A9" w:rsidP="00002A67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 xml:space="preserve">Maths </w:t>
            </w:r>
          </w:p>
          <w:p w14:paraId="62AEB79D" w14:textId="2BEDBC9A" w:rsidR="00F43B5C" w:rsidRDefault="00F43B5C" w:rsidP="00002A67">
            <w:pPr>
              <w:pStyle w:val="Default"/>
              <w:rPr>
                <w:rFonts w:ascii="Bell MT" w:hAnsi="Bell MT"/>
                <w:sz w:val="22"/>
              </w:rPr>
            </w:pPr>
            <w:hyperlink r:id="rId30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https://classroom.thenational.academy/lessons/comparing-fractions-with-the-same-denominator-c4vkar</w:t>
              </w:r>
            </w:hyperlink>
          </w:p>
          <w:p w14:paraId="406FE50B" w14:textId="5D2B56D3" w:rsidR="00F43B5C" w:rsidRPr="00711E31" w:rsidRDefault="00F43B5C" w:rsidP="00002A67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61518994" w14:textId="77777777" w:rsidR="007F3F86" w:rsidRPr="00711E31" w:rsidRDefault="00711E31" w:rsidP="003A237A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Science Four </w:t>
            </w:r>
          </w:p>
          <w:p w14:paraId="5CF8E31B" w14:textId="3B59B130" w:rsidR="00711E31" w:rsidRPr="00711E31" w:rsidRDefault="00711E31" w:rsidP="003A237A">
            <w:pPr>
              <w:pStyle w:val="Default"/>
              <w:rPr>
                <w:rFonts w:ascii="Bell MT" w:hAnsi="Bell MT"/>
                <w:sz w:val="22"/>
              </w:rPr>
            </w:pPr>
            <w:hyperlink r:id="rId31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https://classroom.thenational.academy/lessons/what-happens-to-the-circulatory-system-during-exercise-c8w62c</w:t>
              </w:r>
            </w:hyperlink>
          </w:p>
          <w:p w14:paraId="7825ED11" w14:textId="340FCB59" w:rsidR="00711E31" w:rsidRPr="00711E31" w:rsidRDefault="00711E31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  <w:tr w:rsidR="007F3F86" w14:paraId="130EF513" w14:textId="77777777" w:rsidTr="006108A9">
        <w:tc>
          <w:tcPr>
            <w:tcW w:w="1276" w:type="dxa"/>
          </w:tcPr>
          <w:p w14:paraId="661B79A3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Nine </w:t>
            </w:r>
          </w:p>
        </w:tc>
        <w:tc>
          <w:tcPr>
            <w:tcW w:w="4395" w:type="dxa"/>
          </w:tcPr>
          <w:p w14:paraId="47165441" w14:textId="77777777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6605DDE0" w14:textId="2A052849" w:rsidR="007F3F86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32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https://classroom.thenational.academy/lessons/to-write-a-biography-part-2-6njpad</w:t>
              </w:r>
            </w:hyperlink>
          </w:p>
          <w:p w14:paraId="47E9A48D" w14:textId="2F86EB83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0E3D0F56" w14:textId="77777777" w:rsidR="007F3F86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>Maths</w:t>
            </w:r>
          </w:p>
          <w:p w14:paraId="60604B23" w14:textId="58F14991" w:rsidR="00F43B5C" w:rsidRDefault="00F43B5C" w:rsidP="003A237A">
            <w:pPr>
              <w:pStyle w:val="Default"/>
              <w:rPr>
                <w:rFonts w:ascii="Bell MT" w:hAnsi="Bell MT"/>
                <w:sz w:val="22"/>
              </w:rPr>
            </w:pPr>
            <w:hyperlink r:id="rId33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https://classroom.thenational.academy/lessons/compare-and-order-unit-fractions-68u34e</w:t>
              </w:r>
            </w:hyperlink>
          </w:p>
          <w:p w14:paraId="399640BF" w14:textId="1633E837" w:rsidR="00F43B5C" w:rsidRPr="00711E31" w:rsidRDefault="00F43B5C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4A1D78D8" w14:textId="77777777" w:rsidR="00BF5187" w:rsidRPr="00711E31" w:rsidRDefault="00711E31" w:rsidP="00BF5187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Science Five </w:t>
            </w:r>
          </w:p>
          <w:p w14:paraId="53EEF853" w14:textId="2A867516" w:rsidR="00711E31" w:rsidRPr="00711E31" w:rsidRDefault="00711E31" w:rsidP="00BF5187">
            <w:pPr>
              <w:pStyle w:val="Default"/>
              <w:rPr>
                <w:rFonts w:ascii="Bell MT" w:hAnsi="Bell MT"/>
                <w:sz w:val="22"/>
              </w:rPr>
            </w:pPr>
            <w:hyperlink r:id="rId34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https://classroom.thenational.academy/lessons/what-are-medicinal-drugs-68vk0e</w:t>
              </w:r>
            </w:hyperlink>
          </w:p>
          <w:p w14:paraId="35C649EE" w14:textId="1C787360" w:rsidR="00711E31" w:rsidRPr="00711E31" w:rsidRDefault="00711E31" w:rsidP="00BF5187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  <w:tr w:rsidR="007F3F86" w14:paraId="219DCED2" w14:textId="77777777" w:rsidTr="006108A9">
        <w:tc>
          <w:tcPr>
            <w:tcW w:w="1276" w:type="dxa"/>
          </w:tcPr>
          <w:p w14:paraId="3FDC8390" w14:textId="77777777"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Ten </w:t>
            </w:r>
          </w:p>
        </w:tc>
        <w:tc>
          <w:tcPr>
            <w:tcW w:w="4395" w:type="dxa"/>
          </w:tcPr>
          <w:p w14:paraId="09B004DB" w14:textId="77777777" w:rsidR="007F3F86" w:rsidRPr="00711E31" w:rsidRDefault="007F3F86" w:rsidP="00B85538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English </w:t>
            </w:r>
          </w:p>
          <w:p w14:paraId="2DF40757" w14:textId="4089ADDD" w:rsidR="007F3F86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  <w:hyperlink r:id="rId35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https://classroom.thenational.academy/lessons/to-edit-a-biography-ctj32c</w:t>
              </w:r>
            </w:hyperlink>
          </w:p>
          <w:p w14:paraId="46D5BBEF" w14:textId="2409FB22" w:rsidR="00C7753F" w:rsidRPr="00711E31" w:rsidRDefault="00C7753F" w:rsidP="00C7753F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5103" w:type="dxa"/>
          </w:tcPr>
          <w:p w14:paraId="0C273EC7" w14:textId="77777777" w:rsidR="007F3F86" w:rsidRDefault="006108A9" w:rsidP="003A237A">
            <w:pPr>
              <w:pStyle w:val="Default"/>
              <w:rPr>
                <w:rFonts w:ascii="Bell MT" w:hAnsi="Bell MT"/>
                <w:sz w:val="22"/>
              </w:rPr>
            </w:pPr>
            <w:r>
              <w:rPr>
                <w:rFonts w:ascii="Bell MT" w:hAnsi="Bell MT"/>
                <w:sz w:val="22"/>
              </w:rPr>
              <w:t xml:space="preserve">Maths </w:t>
            </w:r>
          </w:p>
          <w:p w14:paraId="68C27F48" w14:textId="1C81EB13" w:rsidR="00F43B5C" w:rsidRDefault="00F43B5C" w:rsidP="003A237A">
            <w:pPr>
              <w:pStyle w:val="Default"/>
              <w:rPr>
                <w:rFonts w:ascii="Bell MT" w:hAnsi="Bell MT"/>
                <w:sz w:val="22"/>
              </w:rPr>
            </w:pPr>
            <w:hyperlink r:id="rId36" w:history="1">
              <w:r w:rsidRPr="00C327DD">
                <w:rPr>
                  <w:rStyle w:val="Hyperlink"/>
                  <w:rFonts w:ascii="Bell MT" w:hAnsi="Bell MT"/>
                  <w:sz w:val="22"/>
                </w:rPr>
                <w:t>https://classroom.thenational.academy/lessons/fractions-recognising-equivalent-fractions-1-crt36e</w:t>
              </w:r>
            </w:hyperlink>
          </w:p>
          <w:p w14:paraId="5F02527C" w14:textId="22D53798" w:rsidR="00F43B5C" w:rsidRPr="00711E31" w:rsidRDefault="00F43B5C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  <w:tc>
          <w:tcPr>
            <w:tcW w:w="3888" w:type="dxa"/>
          </w:tcPr>
          <w:p w14:paraId="53013057" w14:textId="77777777" w:rsidR="00BF5187" w:rsidRPr="00711E31" w:rsidRDefault="00711E31" w:rsidP="003A237A">
            <w:pPr>
              <w:pStyle w:val="Default"/>
              <w:rPr>
                <w:rFonts w:ascii="Bell MT" w:hAnsi="Bell MT"/>
                <w:sz w:val="22"/>
              </w:rPr>
            </w:pPr>
            <w:r w:rsidRPr="00711E31">
              <w:rPr>
                <w:rFonts w:ascii="Bell MT" w:hAnsi="Bell MT"/>
                <w:sz w:val="22"/>
              </w:rPr>
              <w:t xml:space="preserve">Science Six </w:t>
            </w:r>
          </w:p>
          <w:p w14:paraId="4C12AAA5" w14:textId="28BD40A4" w:rsidR="00711E31" w:rsidRPr="00711E31" w:rsidRDefault="00711E31" w:rsidP="003A237A">
            <w:pPr>
              <w:pStyle w:val="Default"/>
              <w:rPr>
                <w:rFonts w:ascii="Bell MT" w:hAnsi="Bell MT"/>
                <w:sz w:val="22"/>
              </w:rPr>
            </w:pPr>
            <w:hyperlink r:id="rId37" w:history="1">
              <w:r w:rsidRPr="00711E31">
                <w:rPr>
                  <w:rStyle w:val="Hyperlink"/>
                  <w:rFonts w:ascii="Bell MT" w:hAnsi="Bell MT"/>
                  <w:sz w:val="22"/>
                </w:rPr>
                <w:t>https://classroom.thenational.academy/lessons/what-are-nicotine-and-alcohol-cgv3ec</w:t>
              </w:r>
            </w:hyperlink>
          </w:p>
          <w:p w14:paraId="2C3252C3" w14:textId="6FDEA952" w:rsidR="00711E31" w:rsidRPr="00711E31" w:rsidRDefault="00711E31" w:rsidP="003A237A">
            <w:pPr>
              <w:pStyle w:val="Default"/>
              <w:rPr>
                <w:rFonts w:ascii="Bell MT" w:hAnsi="Bell MT"/>
                <w:sz w:val="22"/>
              </w:rPr>
            </w:pPr>
          </w:p>
        </w:tc>
      </w:tr>
    </w:tbl>
    <w:p w14:paraId="3E1408CF" w14:textId="77777777" w:rsidR="00B85538" w:rsidRDefault="00B85538" w:rsidP="00FB5A63">
      <w:pPr>
        <w:pStyle w:val="Default"/>
      </w:pPr>
    </w:p>
    <w:p w14:paraId="21A2C1B8" w14:textId="77777777" w:rsidR="00FB5A63" w:rsidRPr="00253A52" w:rsidRDefault="00B85538" w:rsidP="00B85538">
      <w:p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ab/>
      </w:r>
    </w:p>
    <w:p w14:paraId="7BEE857C" w14:textId="77777777" w:rsidR="00B85538" w:rsidRPr="00253A52" w:rsidRDefault="00B85538" w:rsidP="00B85538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 xml:space="preserve">Remember to use spelling shed and times tables </w:t>
      </w:r>
      <w:proofErr w:type="spellStart"/>
      <w:r w:rsidRPr="00253A52">
        <w:rPr>
          <w:rFonts w:ascii="Bell MT" w:hAnsi="Bell MT"/>
          <w:sz w:val="24"/>
        </w:rPr>
        <w:t>rockstars</w:t>
      </w:r>
      <w:proofErr w:type="spellEnd"/>
      <w:r w:rsidRPr="00253A52">
        <w:rPr>
          <w:rFonts w:ascii="Bell MT" w:hAnsi="Bell MT"/>
          <w:sz w:val="24"/>
        </w:rPr>
        <w:t xml:space="preserve"> regularly</w:t>
      </w:r>
      <w:r w:rsidR="00253A52" w:rsidRPr="00253A52">
        <w:rPr>
          <w:rFonts w:ascii="Bell MT" w:hAnsi="Bell MT"/>
          <w:sz w:val="24"/>
        </w:rPr>
        <w:t>, new spellings will continue to be uploaded to spelling shed</w:t>
      </w:r>
      <w:r w:rsidRPr="00253A52">
        <w:rPr>
          <w:rFonts w:ascii="Bell MT" w:hAnsi="Bell MT"/>
          <w:sz w:val="24"/>
        </w:rPr>
        <w:t xml:space="preserve">. </w:t>
      </w:r>
    </w:p>
    <w:p w14:paraId="0883D77E" w14:textId="77777777" w:rsidR="00B85538" w:rsidRPr="00253A52" w:rsidRDefault="00B85538" w:rsidP="00B85538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 xml:space="preserve">If you prefer not to use oak academy for both English and maths, </w:t>
      </w:r>
      <w:r w:rsidR="00BF5187" w:rsidRPr="00253A52">
        <w:rPr>
          <w:rFonts w:ascii="Bell MT" w:hAnsi="Bell MT"/>
          <w:sz w:val="24"/>
        </w:rPr>
        <w:t xml:space="preserve">there are alternatives. The website </w:t>
      </w:r>
      <w:hyperlink r:id="rId38" w:history="1">
        <w:r w:rsidRPr="00253A52">
          <w:rPr>
            <w:rStyle w:val="Hyperlink"/>
            <w:rFonts w:ascii="Bell MT" w:hAnsi="Bell MT"/>
            <w:sz w:val="24"/>
          </w:rPr>
          <w:t>www.pobble365.com</w:t>
        </w:r>
      </w:hyperlink>
      <w:r w:rsidRPr="00253A52">
        <w:rPr>
          <w:rFonts w:ascii="Bell MT" w:hAnsi="Bell MT"/>
          <w:sz w:val="24"/>
        </w:rPr>
        <w:t xml:space="preserve"> has some </w:t>
      </w:r>
      <w:bookmarkStart w:id="0" w:name="_GoBack"/>
      <w:bookmarkEnd w:id="0"/>
      <w:r w:rsidRPr="00253A52">
        <w:rPr>
          <w:rFonts w:ascii="Bell MT" w:hAnsi="Bell MT"/>
          <w:sz w:val="24"/>
        </w:rPr>
        <w:t>excellent pictures</w:t>
      </w:r>
      <w:r w:rsidR="00BF5187" w:rsidRPr="00253A52">
        <w:rPr>
          <w:rFonts w:ascii="Bell MT" w:hAnsi="Bell MT"/>
          <w:sz w:val="24"/>
        </w:rPr>
        <w:t xml:space="preserve"> to help with writing. There are </w:t>
      </w:r>
      <w:r w:rsidRPr="00253A52">
        <w:rPr>
          <w:rFonts w:ascii="Bell MT" w:hAnsi="Bell MT"/>
          <w:sz w:val="24"/>
        </w:rPr>
        <w:t>English activi</w:t>
      </w:r>
      <w:r w:rsidR="00BF5187" w:rsidRPr="00253A52">
        <w:rPr>
          <w:rFonts w:ascii="Bell MT" w:hAnsi="Bell MT"/>
          <w:sz w:val="24"/>
        </w:rPr>
        <w:t>ties based upon that picture, these include spelling and grammar activities as well as writing. This does not require a computer or access to the internet for the whole time, these activities can be done on paper.</w:t>
      </w:r>
      <w:r w:rsidRPr="00253A52">
        <w:rPr>
          <w:rFonts w:ascii="Bell MT" w:hAnsi="Bell MT"/>
          <w:sz w:val="24"/>
        </w:rPr>
        <w:t xml:space="preserve"> The children are familiar with this website and have used </w:t>
      </w:r>
      <w:r w:rsidR="00253A52">
        <w:rPr>
          <w:rFonts w:ascii="Bell MT" w:hAnsi="Bell MT"/>
          <w:sz w:val="24"/>
        </w:rPr>
        <w:t xml:space="preserve">aspects of </w:t>
      </w:r>
      <w:r w:rsidRPr="00253A52">
        <w:rPr>
          <w:rFonts w:ascii="Bell MT" w:hAnsi="Bell MT"/>
          <w:sz w:val="24"/>
        </w:rPr>
        <w:t xml:space="preserve">it in class before. </w:t>
      </w:r>
    </w:p>
    <w:sectPr w:rsidR="00B85538" w:rsidRPr="00253A52" w:rsidSect="00FB5A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FC04" w14:textId="77777777" w:rsidR="00BF5187" w:rsidRDefault="00BF5187" w:rsidP="00BF5187">
      <w:pPr>
        <w:spacing w:after="0" w:line="240" w:lineRule="auto"/>
      </w:pPr>
      <w:r>
        <w:separator/>
      </w:r>
    </w:p>
  </w:endnote>
  <w:endnote w:type="continuationSeparator" w:id="0">
    <w:p w14:paraId="12BE51AA" w14:textId="77777777" w:rsidR="00BF5187" w:rsidRDefault="00BF5187" w:rsidP="00BF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1EFC" w14:textId="77777777" w:rsidR="00BF5187" w:rsidRDefault="00BF5187" w:rsidP="00BF5187">
      <w:pPr>
        <w:spacing w:after="0" w:line="240" w:lineRule="auto"/>
      </w:pPr>
      <w:r>
        <w:separator/>
      </w:r>
    </w:p>
  </w:footnote>
  <w:footnote w:type="continuationSeparator" w:id="0">
    <w:p w14:paraId="17DD8412" w14:textId="77777777" w:rsidR="00BF5187" w:rsidRDefault="00BF5187" w:rsidP="00BF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076F8"/>
    <w:multiLevelType w:val="hybridMultilevel"/>
    <w:tmpl w:val="9C8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3"/>
    <w:rsid w:val="00002A67"/>
    <w:rsid w:val="00253A52"/>
    <w:rsid w:val="003A237A"/>
    <w:rsid w:val="006108A9"/>
    <w:rsid w:val="006C27DC"/>
    <w:rsid w:val="00711E31"/>
    <w:rsid w:val="00784DB2"/>
    <w:rsid w:val="007C17D3"/>
    <w:rsid w:val="007F3F86"/>
    <w:rsid w:val="0092370F"/>
    <w:rsid w:val="00A3451A"/>
    <w:rsid w:val="00B33155"/>
    <w:rsid w:val="00B85538"/>
    <w:rsid w:val="00BF5187"/>
    <w:rsid w:val="00C7753F"/>
    <w:rsid w:val="00C8452A"/>
    <w:rsid w:val="00F43B5C"/>
    <w:rsid w:val="00F629A6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1ADD"/>
  <w15:chartTrackingRefBased/>
  <w15:docId w15:val="{F79F4E77-5476-41D9-BA40-73D46C92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A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87"/>
  </w:style>
  <w:style w:type="paragraph" w:styleId="Footer">
    <w:name w:val="footer"/>
    <w:basedOn w:val="Normal"/>
    <w:link w:val="FooterChar"/>
    <w:uiPriority w:val="99"/>
    <w:unhideWhenUsed/>
    <w:rsid w:val="00BF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87"/>
  </w:style>
  <w:style w:type="character" w:styleId="FollowedHyperlink">
    <w:name w:val="FollowedHyperlink"/>
    <w:basedOn w:val="DefaultParagraphFont"/>
    <w:uiPriority w:val="99"/>
    <w:semiHidden/>
    <w:unhideWhenUsed/>
    <w:rsid w:val="00C775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what-are-the-countries-of-europe-69k6cr" TargetMode="External"/><Relationship Id="rId18" Type="http://schemas.openxmlformats.org/officeDocument/2006/relationships/hyperlink" Target="https://classroom.thenational.academy/lessons/to-recognise-identify-and-describe-unit-fractions-ccwpce" TargetMode="External"/><Relationship Id="rId26" Type="http://schemas.openxmlformats.org/officeDocument/2006/relationships/hyperlink" Target="https://classroom.thenational.academy/lessons/to-practise-and-apply-knowledge-of-unstressed-vowels-in-polysyllabic-words-including-test-6gvk6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lassroom.thenational.academy/lessons/to-describe-unit-and-non-unit-fractions-75jkac" TargetMode="External"/><Relationship Id="rId34" Type="http://schemas.openxmlformats.org/officeDocument/2006/relationships/hyperlink" Target="https://classroom.thenational.academy/lessons/what-are-medicinal-drugs-68vk0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to-recognise-parts-that-are-equal-and-parts-that-are-unequal-70rpcd" TargetMode="External"/><Relationship Id="rId17" Type="http://schemas.openxmlformats.org/officeDocument/2006/relationships/hyperlink" Target="https://classroom.thenational.academy/lessons/to-gather-information-on-an-inspirational-figure-74u68d" TargetMode="External"/><Relationship Id="rId25" Type="http://schemas.openxmlformats.org/officeDocument/2006/relationships/hyperlink" Target="https://classroom.thenational.academy/lessons/why-do-people-with-different-lifestyles-need-different-diets-6nj66r" TargetMode="External"/><Relationship Id="rId33" Type="http://schemas.openxmlformats.org/officeDocument/2006/relationships/hyperlink" Target="https://classroom.thenational.academy/lessons/compare-and-order-unit-fractions-68u34e" TargetMode="External"/><Relationship Id="rId38" Type="http://schemas.openxmlformats.org/officeDocument/2006/relationships/hyperlink" Target="http://www.pobble365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are-the-physical-features-of-europe-74wp6r" TargetMode="External"/><Relationship Id="rId20" Type="http://schemas.openxmlformats.org/officeDocument/2006/relationships/hyperlink" Target="https://classroom.thenational.academy/lessons/to-develop-a-rich-understanding-of-words-associated-with-with-being-hard-working-65gkcc" TargetMode="External"/><Relationship Id="rId29" Type="http://schemas.openxmlformats.org/officeDocument/2006/relationships/hyperlink" Target="https://classroom.thenational.academy/lessons/to-write-a-biography-part-1-cmwk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investigate-unstressed-vowels-in-polysyllabic-words-69gkcr" TargetMode="External"/><Relationship Id="rId24" Type="http://schemas.openxmlformats.org/officeDocument/2006/relationships/hyperlink" Target="https://classroom.thenational.academy/lessons/finding-non-unit-fractions-of-quantities-c5jp4d" TargetMode="External"/><Relationship Id="rId32" Type="http://schemas.openxmlformats.org/officeDocument/2006/relationships/hyperlink" Target="https://classroom.thenational.academy/lessons/to-write-a-biography-part-2-6njpad" TargetMode="External"/><Relationship Id="rId37" Type="http://schemas.openxmlformats.org/officeDocument/2006/relationships/hyperlink" Target="https://classroom.thenational.academy/lessons/what-are-nicotine-and-alcohol-cgv3e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recognise-identify-and-describe-unit-fractions-ccwpce" TargetMode="External"/><Relationship Id="rId23" Type="http://schemas.openxmlformats.org/officeDocument/2006/relationships/hyperlink" Target="https://classroom.thenational.academy/lessons/to-plan-a-biography-c8wp6d" TargetMode="External"/><Relationship Id="rId28" Type="http://schemas.openxmlformats.org/officeDocument/2006/relationships/hyperlink" Target="https://classroom.thenational.academy/lessons/what-effect-does-exercise-have-on-the-muscles-60up8d" TargetMode="External"/><Relationship Id="rId36" Type="http://schemas.openxmlformats.org/officeDocument/2006/relationships/hyperlink" Target="https://classroom.thenational.academy/lessons/fractions-recognising-equivalent-fractions-1-crt36e" TargetMode="External"/><Relationship Id="rId10" Type="http://schemas.openxmlformats.org/officeDocument/2006/relationships/hyperlink" Target="https://classroom.thenational.academy/lessons/exploring-photography-with-everyday-items-64r34r" TargetMode="External"/><Relationship Id="rId19" Type="http://schemas.openxmlformats.org/officeDocument/2006/relationships/hyperlink" Target="https://classroom.thenational.academy/lessons/what-are-some-of-europes-most-important-human-characteristics-chhkat" TargetMode="External"/><Relationship Id="rId31" Type="http://schemas.openxmlformats.org/officeDocument/2006/relationships/hyperlink" Target="https://classroom.thenational.academy/lessons/what-happens-to-the-circulatory-system-during-exercise-c8w6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describe-the-part-whole-relationship-c5k62r" TargetMode="External"/><Relationship Id="rId14" Type="http://schemas.openxmlformats.org/officeDocument/2006/relationships/hyperlink" Target="https://classroom.thenational.academy/lessons/to-revise-the-past-present-and-future-progressive-tense-6rukjd" TargetMode="External"/><Relationship Id="rId22" Type="http://schemas.openxmlformats.org/officeDocument/2006/relationships/hyperlink" Target="https://classroom.thenational.academy/lessons/what-are-the-key-parts-of-a-healthy-diet-60wkgr" TargetMode="External"/><Relationship Id="rId27" Type="http://schemas.openxmlformats.org/officeDocument/2006/relationships/hyperlink" Target="https://classroom.thenational.academy/lessons/consolidating-finding-non-unit-fractions-of-quantities-6rwk8t" TargetMode="External"/><Relationship Id="rId30" Type="http://schemas.openxmlformats.org/officeDocument/2006/relationships/hyperlink" Target="https://classroom.thenational.academy/lessons/comparing-fractions-with-the-same-denominator-c4vkar" TargetMode="External"/><Relationship Id="rId35" Type="http://schemas.openxmlformats.org/officeDocument/2006/relationships/hyperlink" Target="https://classroom.thenational.academy/lessons/to-edit-a-biography-ctj32c" TargetMode="External"/><Relationship Id="rId8" Type="http://schemas.openxmlformats.org/officeDocument/2006/relationships/hyperlink" Target="https://classroom.thenational.academy/lessons/to-identify-features-of-a-biography-c4w3j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Microsoft Office User</cp:lastModifiedBy>
  <cp:revision>3</cp:revision>
  <dcterms:created xsi:type="dcterms:W3CDTF">2021-02-26T11:53:00Z</dcterms:created>
  <dcterms:modified xsi:type="dcterms:W3CDTF">2021-02-26T11:59:00Z</dcterms:modified>
</cp:coreProperties>
</file>